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9A739B" w:rsidRDefault="009A739B" w:rsidP="009A739B">
      <w:pPr>
        <w:jc w:val="center"/>
        <w:rPr>
          <w:b/>
          <w:sz w:val="40"/>
        </w:rPr>
      </w:pPr>
      <w:r w:rsidRPr="009A739B">
        <w:rPr>
          <w:b/>
          <w:sz w:val="40"/>
        </w:rPr>
        <w:t>r4-2 Geldpolitische Maßnahmen</w:t>
      </w:r>
    </w:p>
    <w:p w:rsidR="009A739B" w:rsidRDefault="009A739B"/>
    <w:p w:rsidR="009A739B" w:rsidRDefault="009A739B"/>
    <w:p w:rsidR="009A739B" w:rsidRPr="009A739B" w:rsidRDefault="009A739B">
      <w:pPr>
        <w:rPr>
          <w:b/>
          <w:sz w:val="24"/>
        </w:rPr>
      </w:pPr>
      <w:r w:rsidRPr="009A739B">
        <w:rPr>
          <w:b/>
          <w:sz w:val="24"/>
        </w:rPr>
        <w:t xml:space="preserve">Antworten zu den Fragen betreffend Folien </w:t>
      </w:r>
      <w:r w:rsidR="00C2648F">
        <w:rPr>
          <w:b/>
          <w:sz w:val="24"/>
        </w:rPr>
        <w:t>55-58</w:t>
      </w:r>
    </w:p>
    <w:p w:rsidR="009A739B" w:rsidRDefault="009A739B"/>
    <w:p w:rsidR="009A739B" w:rsidRPr="00222B72" w:rsidRDefault="009A739B">
      <w:pPr>
        <w:rPr>
          <w:color w:val="FF0000"/>
        </w:rPr>
      </w:pPr>
      <w:r w:rsidRPr="00222B72">
        <w:rPr>
          <w:color w:val="FF0000"/>
        </w:rPr>
        <w:t>Rot= Musterlösung</w:t>
      </w:r>
    </w:p>
    <w:p w:rsidR="009A739B" w:rsidRPr="00222B72" w:rsidRDefault="009A739B">
      <w:pPr>
        <w:rPr>
          <w:color w:val="0070C0"/>
          <w:sz w:val="18"/>
        </w:rPr>
      </w:pPr>
      <w:r w:rsidRPr="00222B72">
        <w:rPr>
          <w:color w:val="0070C0"/>
          <w:sz w:val="18"/>
        </w:rPr>
        <w:t>Blau= Kommentare und Hinweise</w:t>
      </w:r>
    </w:p>
    <w:p w:rsidR="009A739B" w:rsidRDefault="009A739B"/>
    <w:p w:rsidR="000C33E8" w:rsidRPr="000C33E8" w:rsidRDefault="000C33E8">
      <w:pPr>
        <w:rPr>
          <w:color w:val="0070C0"/>
        </w:rPr>
      </w:pPr>
      <w:r w:rsidRPr="000C33E8">
        <w:rPr>
          <w:color w:val="0070C0"/>
        </w:rPr>
        <w:t>Achtung be</w:t>
      </w:r>
      <w:r w:rsidR="00CE28E2">
        <w:rPr>
          <w:color w:val="0070C0"/>
        </w:rPr>
        <w:t>i Abkürzungen: Die Kürzel ZB,</w:t>
      </w:r>
      <w:r w:rsidRPr="000C33E8">
        <w:rPr>
          <w:color w:val="0070C0"/>
        </w:rPr>
        <w:t xml:space="preserve"> GB</w:t>
      </w:r>
      <w:r w:rsidR="00CE28E2">
        <w:rPr>
          <w:color w:val="0070C0"/>
        </w:rPr>
        <w:t>, St, U</w:t>
      </w:r>
      <w:r w:rsidRPr="000C33E8">
        <w:rPr>
          <w:color w:val="0070C0"/>
        </w:rPr>
        <w:t xml:space="preserve"> </w:t>
      </w:r>
      <w:r w:rsidR="00CE28E2">
        <w:rPr>
          <w:color w:val="0070C0"/>
        </w:rPr>
        <w:t xml:space="preserve">und ZS </w:t>
      </w:r>
      <w:r w:rsidRPr="000C33E8">
        <w:rPr>
          <w:color w:val="0070C0"/>
        </w:rPr>
        <w:t>sind aus vorherigen Bl</w:t>
      </w:r>
      <w:r w:rsidR="00CE28E2">
        <w:rPr>
          <w:color w:val="0070C0"/>
        </w:rPr>
        <w:t>ä</w:t>
      </w:r>
      <w:r w:rsidRPr="000C33E8">
        <w:rPr>
          <w:color w:val="0070C0"/>
        </w:rPr>
        <w:t>tt</w:t>
      </w:r>
      <w:r w:rsidR="00CE28E2">
        <w:rPr>
          <w:color w:val="0070C0"/>
        </w:rPr>
        <w:t>ern</w:t>
      </w:r>
      <w:r w:rsidRPr="000C33E8">
        <w:rPr>
          <w:color w:val="0070C0"/>
        </w:rPr>
        <w:t xml:space="preserve"> übernommen und werden deshalb </w:t>
      </w:r>
      <w:r w:rsidR="00CE28E2">
        <w:rPr>
          <w:color w:val="0070C0"/>
        </w:rPr>
        <w:t xml:space="preserve">bei Verwendung </w:t>
      </w:r>
      <w:r w:rsidRPr="000C33E8">
        <w:rPr>
          <w:color w:val="0070C0"/>
        </w:rPr>
        <w:t xml:space="preserve">nicht mehr separat erläutert. </w:t>
      </w:r>
    </w:p>
    <w:p w:rsidR="000C33E8" w:rsidRPr="000C33E8" w:rsidRDefault="000C33E8">
      <w:pPr>
        <w:rPr>
          <w:color w:val="0070C0"/>
        </w:rPr>
      </w:pPr>
      <w:r w:rsidRPr="000C33E8">
        <w:rPr>
          <w:color w:val="0070C0"/>
        </w:rPr>
        <w:t xml:space="preserve">Achten Sie in der Klausur darauf, dass Sie Abkürzungen von Fachbegriffen </w:t>
      </w:r>
      <w:r w:rsidR="00DE506A">
        <w:rPr>
          <w:color w:val="0070C0"/>
        </w:rPr>
        <w:t xml:space="preserve">(also </w:t>
      </w:r>
      <w:r w:rsidR="00DE506A" w:rsidRPr="00D37AAD">
        <w:rPr>
          <w:color w:val="0070C0"/>
          <w:u w:val="single"/>
        </w:rPr>
        <w:t>nicht</w:t>
      </w:r>
      <w:r w:rsidR="00DE506A">
        <w:rPr>
          <w:color w:val="0070C0"/>
        </w:rPr>
        <w:t xml:space="preserve"> z.B., i.d.R., p.a. …) </w:t>
      </w:r>
      <w:r w:rsidRPr="000C33E8">
        <w:rPr>
          <w:color w:val="0070C0"/>
        </w:rPr>
        <w:t>irgendwo erklären. Sie können das Kürzel z.B. in die Angabe hineinschreiben oder bei erstmaliger Verwendung hinter den Begriff setzen.</w:t>
      </w:r>
    </w:p>
    <w:p w:rsidR="000C33E8" w:rsidRDefault="000C33E8"/>
    <w:p w:rsidR="009A739B" w:rsidRDefault="00CC547E" w:rsidP="009A739B">
      <w:pPr>
        <w:pStyle w:val="Listenabsatz"/>
        <w:numPr>
          <w:ilvl w:val="0"/>
          <w:numId w:val="1"/>
        </w:numPr>
      </w:pPr>
      <w:r>
        <w:t>Vergrößert sich die Geldmenge M3 auch dann, wenn eine Kreditkunde der GB mit dem neu aufgenommenen Kredit einen Altkredit bei der GB ablöst</w:t>
      </w:r>
      <w:r w:rsidR="00B57439">
        <w:t>?</w:t>
      </w:r>
    </w:p>
    <w:p w:rsidR="009A739B" w:rsidRDefault="009A739B" w:rsidP="009A739B"/>
    <w:p w:rsidR="00E74E5D" w:rsidRPr="00CC547E" w:rsidRDefault="00CC547E" w:rsidP="00CE28E2">
      <w:pPr>
        <w:rPr>
          <w:color w:val="FF0000"/>
        </w:rPr>
      </w:pPr>
      <w:r w:rsidRPr="00CC547E">
        <w:rPr>
          <w:color w:val="FF0000"/>
        </w:rPr>
        <w:t>Nein</w:t>
      </w:r>
    </w:p>
    <w:p w:rsidR="00CC547E" w:rsidRPr="00CC547E" w:rsidRDefault="00CC547E" w:rsidP="00CE28E2">
      <w:pPr>
        <w:rPr>
          <w:color w:val="0070C0"/>
          <w:sz w:val="18"/>
        </w:rPr>
      </w:pPr>
      <w:r w:rsidRPr="00CC547E">
        <w:rPr>
          <w:color w:val="0070C0"/>
          <w:sz w:val="18"/>
        </w:rPr>
        <w:t>Begründung – falls extra gefordert - wäre: In beiden Fällen ist es eine Forderung einer Bank gegen eine Nichtbank. Diese zählen nicht zur Geldmenge.</w:t>
      </w:r>
    </w:p>
    <w:p w:rsidR="00CC547E" w:rsidRDefault="00CC547E" w:rsidP="00CE28E2"/>
    <w:p w:rsidR="00CC547E" w:rsidRDefault="00CC547E" w:rsidP="00CC547E">
      <w:pPr>
        <w:pStyle w:val="Listenabsatz"/>
        <w:numPr>
          <w:ilvl w:val="0"/>
          <w:numId w:val="1"/>
        </w:numPr>
      </w:pPr>
      <w:r>
        <w:t>Schildern Sie, wieso es sich bei der Kreditvergabe einer GB um eine Geldschöpfung handeln kann.</w:t>
      </w:r>
    </w:p>
    <w:p w:rsidR="00CC547E" w:rsidRDefault="00CC547E" w:rsidP="00CE28E2"/>
    <w:p w:rsidR="00CC547E" w:rsidRPr="00CC547E" w:rsidRDefault="00CC547E" w:rsidP="00CE28E2">
      <w:pPr>
        <w:rPr>
          <w:color w:val="FF0000"/>
        </w:rPr>
      </w:pPr>
      <w:r w:rsidRPr="00CC547E">
        <w:rPr>
          <w:color w:val="FF0000"/>
        </w:rPr>
        <w:t>Der Kreditnehmer überweist seine Kreditmittel an einen Dritten, bei dem dann das Bankguthaben ansteigt. Dieser Anstieg ist der Umfang der Geldschöpfung, da die Kundeneinlagen der kreditgebenden GB unverändert gezählt werden.</w:t>
      </w:r>
    </w:p>
    <w:p w:rsidR="00CC547E" w:rsidRDefault="00CC547E" w:rsidP="00CE28E2"/>
    <w:p w:rsidR="00CC547E" w:rsidRDefault="00CC547E" w:rsidP="00CC547E">
      <w:pPr>
        <w:pStyle w:val="Listenabsatz"/>
        <w:numPr>
          <w:ilvl w:val="0"/>
          <w:numId w:val="1"/>
        </w:numPr>
      </w:pPr>
      <w:r>
        <w:t>Wieso will die ZB die Möglichkeit haben, die Geldschöpfung der GB zu begrenzen?</w:t>
      </w:r>
    </w:p>
    <w:p w:rsidR="00CC547E" w:rsidRDefault="00CC547E" w:rsidP="00CE28E2"/>
    <w:p w:rsidR="00CC547E" w:rsidRPr="006E3DA1" w:rsidRDefault="00CC547E" w:rsidP="00CE28E2">
      <w:pPr>
        <w:rPr>
          <w:color w:val="FF0000"/>
        </w:rPr>
      </w:pPr>
      <w:r w:rsidRPr="006E3DA1">
        <w:rPr>
          <w:color w:val="FF0000"/>
        </w:rPr>
        <w:t xml:space="preserve">Eine unlimitierte Ausweitung der </w:t>
      </w:r>
      <w:r w:rsidR="006E3DA1" w:rsidRPr="006E3DA1">
        <w:rPr>
          <w:color w:val="FF0000"/>
        </w:rPr>
        <w:t>Zahlungsmittelbestände würde die Inflation antreiben durch die damit mögliche zusätzliche Güternachfrage</w:t>
      </w:r>
      <w:r w:rsidR="006E3DA1">
        <w:rPr>
          <w:color w:val="FF0000"/>
        </w:rPr>
        <w:t>, die auf ein kurzfristig begrenztes Angebot träfe</w:t>
      </w:r>
      <w:bookmarkStart w:id="0" w:name="_GoBack"/>
      <w:bookmarkEnd w:id="0"/>
      <w:r w:rsidR="006E3DA1" w:rsidRPr="006E3DA1">
        <w:rPr>
          <w:color w:val="FF0000"/>
        </w:rPr>
        <w:t>.</w:t>
      </w:r>
    </w:p>
    <w:sectPr w:rsidR="00CC547E" w:rsidRPr="006E3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4DB5"/>
    <w:multiLevelType w:val="hybridMultilevel"/>
    <w:tmpl w:val="477CCFE8"/>
    <w:lvl w:ilvl="0" w:tplc="4FA4B1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1698"/>
    <w:multiLevelType w:val="hybridMultilevel"/>
    <w:tmpl w:val="22FEBEA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B"/>
    <w:rsid w:val="000C33E8"/>
    <w:rsid w:val="00160028"/>
    <w:rsid w:val="001C3CED"/>
    <w:rsid w:val="001C7753"/>
    <w:rsid w:val="00222B72"/>
    <w:rsid w:val="003470AC"/>
    <w:rsid w:val="00474108"/>
    <w:rsid w:val="005B5EB8"/>
    <w:rsid w:val="005C516A"/>
    <w:rsid w:val="006E3DA1"/>
    <w:rsid w:val="00796FD0"/>
    <w:rsid w:val="007C5666"/>
    <w:rsid w:val="0083550A"/>
    <w:rsid w:val="009A739B"/>
    <w:rsid w:val="00A959A4"/>
    <w:rsid w:val="00AD78B4"/>
    <w:rsid w:val="00B57439"/>
    <w:rsid w:val="00C2648F"/>
    <w:rsid w:val="00C70AAF"/>
    <w:rsid w:val="00CC547E"/>
    <w:rsid w:val="00CE28E2"/>
    <w:rsid w:val="00DE506A"/>
    <w:rsid w:val="00E74E5D"/>
    <w:rsid w:val="00E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3D3C-13A3-4773-A418-BB832FF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4</cp:revision>
  <dcterms:created xsi:type="dcterms:W3CDTF">2020-08-31T06:53:00Z</dcterms:created>
  <dcterms:modified xsi:type="dcterms:W3CDTF">2020-08-31T07:19:00Z</dcterms:modified>
</cp:coreProperties>
</file>