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9A739B" w:rsidRDefault="009A739B" w:rsidP="009A739B">
      <w:pPr>
        <w:jc w:val="center"/>
        <w:rPr>
          <w:b/>
          <w:sz w:val="40"/>
        </w:rPr>
      </w:pPr>
      <w:r w:rsidRPr="009A739B">
        <w:rPr>
          <w:b/>
          <w:sz w:val="40"/>
        </w:rPr>
        <w:t>r4-2 Geldpolitische Maßnahmen</w:t>
      </w:r>
    </w:p>
    <w:p w:rsidR="009A739B" w:rsidRDefault="009A739B"/>
    <w:p w:rsidR="009A739B" w:rsidRDefault="009A739B"/>
    <w:p w:rsidR="009A739B" w:rsidRPr="009A739B" w:rsidRDefault="009A739B">
      <w:pPr>
        <w:rPr>
          <w:b/>
          <w:sz w:val="24"/>
        </w:rPr>
      </w:pPr>
      <w:r w:rsidRPr="009A739B">
        <w:rPr>
          <w:b/>
          <w:sz w:val="24"/>
        </w:rPr>
        <w:t xml:space="preserve">Fragen betreffend Folien </w:t>
      </w:r>
      <w:r w:rsidR="00AD7769">
        <w:rPr>
          <w:b/>
          <w:sz w:val="24"/>
        </w:rPr>
        <w:t>13-19</w:t>
      </w:r>
      <w:bookmarkStart w:id="0" w:name="_GoBack"/>
      <w:bookmarkEnd w:id="0"/>
    </w:p>
    <w:p w:rsidR="009A739B" w:rsidRDefault="009A739B"/>
    <w:p w:rsidR="000C33E8" w:rsidRDefault="000C33E8"/>
    <w:p w:rsidR="009A739B" w:rsidRDefault="000C33E8" w:rsidP="009A739B">
      <w:pPr>
        <w:pStyle w:val="Listenabsatz"/>
        <w:numPr>
          <w:ilvl w:val="0"/>
          <w:numId w:val="1"/>
        </w:numPr>
      </w:pPr>
      <w:r>
        <w:t>Wonach richtet sich der Eigenkapitalbedarf der GB bei einem Kredit</w:t>
      </w:r>
      <w:r w:rsidR="009A739B">
        <w:t>?</w:t>
      </w:r>
    </w:p>
    <w:p w:rsidR="009A739B" w:rsidRDefault="009A739B" w:rsidP="009A739B"/>
    <w:p w:rsidR="005C516A" w:rsidRDefault="005C516A" w:rsidP="009A739B"/>
    <w:p w:rsidR="005C516A" w:rsidRDefault="000C33E8" w:rsidP="005C516A">
      <w:pPr>
        <w:pStyle w:val="Listenabsatz"/>
        <w:numPr>
          <w:ilvl w:val="0"/>
          <w:numId w:val="1"/>
        </w:numPr>
      </w:pPr>
      <w:r>
        <w:t>Welche Folgen hat eine deutliche Verschlechterung des Kreditportfolios für die GB?</w:t>
      </w:r>
    </w:p>
    <w:p w:rsidR="005C516A" w:rsidRDefault="005C516A" w:rsidP="009A739B"/>
    <w:p w:rsidR="000C33E8" w:rsidRPr="000C33E8" w:rsidRDefault="000C33E8" w:rsidP="009A739B"/>
    <w:p w:rsidR="005C516A" w:rsidRDefault="000C33E8" w:rsidP="005C516A">
      <w:pPr>
        <w:pStyle w:val="Listenabsatz"/>
        <w:numPr>
          <w:ilvl w:val="0"/>
          <w:numId w:val="1"/>
        </w:numPr>
      </w:pPr>
      <w:r>
        <w:t xml:space="preserve">Hat die Verschärfung der Eigenkapitalanforderungen für </w:t>
      </w:r>
      <w:r w:rsidR="00DE506A">
        <w:t>GB</w:t>
      </w:r>
      <w:r>
        <w:t xml:space="preserve"> Auswirkungen auf deren Kundengeschäft</w:t>
      </w:r>
      <w:r w:rsidR="005C516A">
        <w:t>?</w:t>
      </w:r>
    </w:p>
    <w:p w:rsidR="005C516A" w:rsidRDefault="005C516A" w:rsidP="009A739B"/>
    <w:sectPr w:rsidR="005C51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1698"/>
    <w:multiLevelType w:val="hybridMultilevel"/>
    <w:tmpl w:val="22FEB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B"/>
    <w:rsid w:val="000C33E8"/>
    <w:rsid w:val="001C7753"/>
    <w:rsid w:val="00222B72"/>
    <w:rsid w:val="00474108"/>
    <w:rsid w:val="005C516A"/>
    <w:rsid w:val="007C5666"/>
    <w:rsid w:val="008429C7"/>
    <w:rsid w:val="009A739B"/>
    <w:rsid w:val="00A959A4"/>
    <w:rsid w:val="00AD7769"/>
    <w:rsid w:val="00AD78B4"/>
    <w:rsid w:val="00C70AAF"/>
    <w:rsid w:val="00DE506A"/>
    <w:rsid w:val="00E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3D3C-13A3-4773-A418-BB832FF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3</cp:revision>
  <dcterms:created xsi:type="dcterms:W3CDTF">2020-08-31T06:07:00Z</dcterms:created>
  <dcterms:modified xsi:type="dcterms:W3CDTF">2020-08-31T06:07:00Z</dcterms:modified>
</cp:coreProperties>
</file>