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13" w:rsidRPr="00A41936" w:rsidRDefault="00BE4013" w:rsidP="00BE4013">
      <w:pPr>
        <w:jc w:val="center"/>
        <w:rPr>
          <w:b/>
          <w:sz w:val="36"/>
          <w:szCs w:val="36"/>
        </w:rPr>
      </w:pPr>
      <w:r w:rsidRPr="00A41936">
        <w:rPr>
          <w:b/>
          <w:sz w:val="36"/>
          <w:szCs w:val="36"/>
        </w:rPr>
        <w:t>r4-1 Geldpolitik Grundlagen</w:t>
      </w:r>
    </w:p>
    <w:p w:rsidR="00BE4013" w:rsidRDefault="00BE4013" w:rsidP="00BE4013"/>
    <w:p w:rsidR="00BE4013" w:rsidRPr="00A41936" w:rsidRDefault="00BE4013" w:rsidP="00BE4013">
      <w:pPr>
        <w:rPr>
          <w:b/>
          <w:sz w:val="28"/>
          <w:szCs w:val="28"/>
        </w:rPr>
      </w:pPr>
      <w:r w:rsidRPr="00A41936">
        <w:rPr>
          <w:b/>
          <w:sz w:val="28"/>
          <w:szCs w:val="28"/>
        </w:rPr>
        <w:t>Fragen</w:t>
      </w:r>
      <w:r>
        <w:rPr>
          <w:b/>
          <w:sz w:val="28"/>
          <w:szCs w:val="28"/>
        </w:rPr>
        <w:t xml:space="preserve"> Folie 31-36</w:t>
      </w:r>
    </w:p>
    <w:p w:rsidR="007C5666" w:rsidRDefault="007C5666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Warum umfasst die Geldmenge nicht nur Zahlungsmittel?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Welche Voraussetzungen muss ein Geldsurrogat erfüllen oder nicht mehr erfüllen, damit es Sinn macht, dieses in die Geldmengendefinition einer Zentralbank aufzunehmen oder es daraus zu streichen?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Warum hat die Zentralbank nicht nur eine Geldmengendefinition in Gebrauch?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Wie ist der Geldmarkt vom Kapitalmarkt abgegrenzt?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Gibt es einen Kapitalmarktbestandteil, der in die Geldmenge M3 integriert ist?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Zählen die Euroguthaben auf dem Girokonto einer serbischen Bank bei der Deutschen Bank in Frankfurt zur Geldmenge?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>Was vergrößert die Geldmenge: eine Bargeldabhebung aus Giroguthaben oder aus Dispokredit?</w:t>
      </w:r>
    </w:p>
    <w:p w:rsidR="00BE4013" w:rsidRDefault="00BE4013" w:rsidP="00BE4013"/>
    <w:p w:rsidR="00BE4013" w:rsidRDefault="00BE4013" w:rsidP="00BE4013"/>
    <w:p w:rsidR="00BE4013" w:rsidRDefault="00BE4013" w:rsidP="00BE4013">
      <w:pPr>
        <w:pStyle w:val="Listenabsatz"/>
        <w:numPr>
          <w:ilvl w:val="0"/>
          <w:numId w:val="1"/>
        </w:numPr>
      </w:pPr>
      <w:r>
        <w:t xml:space="preserve">Was ist ganz allgemein ein </w:t>
      </w:r>
      <w:proofErr w:type="spellStart"/>
      <w:r>
        <w:t>Repo</w:t>
      </w:r>
      <w:proofErr w:type="spellEnd"/>
      <w:r>
        <w:t>- oder Pensionsgeschäft?</w:t>
      </w:r>
    </w:p>
    <w:p w:rsidR="00BE4013" w:rsidRDefault="00BE4013" w:rsidP="00BE4013"/>
    <w:p w:rsidR="00BE4013" w:rsidRDefault="00BE4013" w:rsidP="00BE4013"/>
    <w:p w:rsidR="00BE4013" w:rsidRPr="00134EFA" w:rsidRDefault="00BE4013" w:rsidP="00134EFA">
      <w:pPr>
        <w:pStyle w:val="Listenabsatz"/>
        <w:numPr>
          <w:ilvl w:val="0"/>
          <w:numId w:val="1"/>
        </w:numPr>
      </w:pPr>
      <w:r w:rsidRPr="00134EFA">
        <w:t>Annahme: Es gibt keine Transaktionskosten, keine Zwischentransaktionen und keine Weiterverwendung erworbener Zahlungsmittel.</w:t>
      </w:r>
      <w:r w:rsidRPr="00134EFA">
        <w:br/>
        <w:t>Welches der drei Geldmengenaggregate der Europäischen Zentralbank (EZB) ändert sich wie (richtige Lösung ankreuzen), wenn</w:t>
      </w:r>
    </w:p>
    <w:p w:rsidR="00BE4013" w:rsidRPr="00E46F9B" w:rsidRDefault="00BE4013" w:rsidP="00BE4013"/>
    <w:p w:rsidR="00BE4013" w:rsidRPr="00134EFA" w:rsidRDefault="00BE4013" w:rsidP="00BE4013">
      <w:pPr>
        <w:tabs>
          <w:tab w:val="left" w:pos="426"/>
        </w:tabs>
        <w:ind w:left="426" w:hanging="426"/>
      </w:pPr>
      <w:r w:rsidRPr="00134EFA">
        <w:t xml:space="preserve">a) </w:t>
      </w:r>
      <w:r w:rsidRPr="00134EFA">
        <w:tab/>
        <w:t xml:space="preserve">die Geschäftsbanken der Eurozone auf Euro lautende Schuldverschreibungen mit einer Restlaufzeit von mehr als 2 Jahren an Bürger der USA verkaufen:  </w:t>
      </w:r>
    </w:p>
    <w:p w:rsidR="00BE4013" w:rsidRDefault="00BE4013" w:rsidP="00BE4013">
      <w:pPr>
        <w:rPr>
          <w:color w:val="FF0000"/>
        </w:rPr>
      </w:pPr>
    </w:p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BE4013" w:rsidRPr="002F736A" w:rsidTr="0064559C">
        <w:tc>
          <w:tcPr>
            <w:tcW w:w="0" w:type="auto"/>
          </w:tcPr>
          <w:p w:rsidR="00BE4013" w:rsidRPr="0070031D" w:rsidRDefault="00BE4013" w:rsidP="0064559C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Pr="00E46F9B" w:rsidRDefault="00BE4013" w:rsidP="00BE4013"/>
    <w:p w:rsidR="00BE4013" w:rsidRPr="00134EFA" w:rsidRDefault="00BE4013" w:rsidP="00BE4013">
      <w:pPr>
        <w:tabs>
          <w:tab w:val="left" w:pos="426"/>
        </w:tabs>
        <w:ind w:left="426" w:hanging="426"/>
      </w:pPr>
      <w:r w:rsidRPr="00134EFA">
        <w:t xml:space="preserve">b) </w:t>
      </w:r>
      <w:r w:rsidRPr="00134EFA">
        <w:tab/>
        <w:t xml:space="preserve">die Geschäftsbanken der USA auf Dollar lautende Schuldverschreibungen mit einer Restlaufzeit von mehr als 2 Jahren an Bürger der Eurozone verkaufen: </w:t>
      </w:r>
    </w:p>
    <w:p w:rsidR="00BE4013" w:rsidRPr="00134EFA" w:rsidRDefault="00BE4013" w:rsidP="00BE4013"/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BE4013" w:rsidRPr="002F736A" w:rsidTr="0064559C">
        <w:tc>
          <w:tcPr>
            <w:tcW w:w="0" w:type="auto"/>
          </w:tcPr>
          <w:p w:rsidR="00BE4013" w:rsidRPr="0070031D" w:rsidRDefault="00BE4013" w:rsidP="0064559C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Pr="00E46F9B" w:rsidRDefault="00BE4013" w:rsidP="00BE4013"/>
    <w:p w:rsidR="00BE4013" w:rsidRPr="00134EFA" w:rsidRDefault="00BE4013" w:rsidP="00BE4013">
      <w:pPr>
        <w:tabs>
          <w:tab w:val="left" w:pos="426"/>
        </w:tabs>
        <w:ind w:left="426" w:hanging="426"/>
      </w:pPr>
      <w:r w:rsidRPr="00134EFA">
        <w:t xml:space="preserve">c) </w:t>
      </w:r>
      <w:r w:rsidRPr="00134EFA">
        <w:tab/>
        <w:t xml:space="preserve">ein Bürger der Eurozone den Kredit auf seinem Girokonto erhöht indem er Euros am Automaten einer Sparkasse in Deutschland abhebt: </w:t>
      </w:r>
    </w:p>
    <w:p w:rsidR="00BE4013" w:rsidRPr="00134EFA" w:rsidRDefault="00BE4013" w:rsidP="00BE4013"/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BE4013" w:rsidRPr="002F736A" w:rsidTr="0064559C">
        <w:tc>
          <w:tcPr>
            <w:tcW w:w="0" w:type="auto"/>
          </w:tcPr>
          <w:p w:rsidR="00BE4013" w:rsidRPr="0070031D" w:rsidRDefault="00BE4013" w:rsidP="0064559C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Default="00BE4013" w:rsidP="00BE4013"/>
    <w:p w:rsidR="00BE4013" w:rsidRPr="00E46F9B" w:rsidRDefault="00BE4013" w:rsidP="00BE4013"/>
    <w:p w:rsidR="00BE4013" w:rsidRPr="00134EFA" w:rsidRDefault="00BE4013" w:rsidP="00BE4013">
      <w:pPr>
        <w:tabs>
          <w:tab w:val="left" w:pos="426"/>
        </w:tabs>
        <w:ind w:left="426" w:hanging="426"/>
      </w:pPr>
      <w:r w:rsidRPr="00134EFA">
        <w:t xml:space="preserve">d) </w:t>
      </w:r>
      <w:r w:rsidRPr="00134EFA">
        <w:tab/>
        <w:t xml:space="preserve">ein deutscher Bürger auf Kurzbesuch in den USA am Geldautomaten einer US-Bank Dollar abhebt und damit das Guthaben auf seinem Sparkassen-Girokonto verringert: </w:t>
      </w:r>
    </w:p>
    <w:p w:rsidR="00BE4013" w:rsidRPr="00134EFA" w:rsidRDefault="00BE4013" w:rsidP="00BE4013"/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BE4013" w:rsidRPr="002F736A" w:rsidTr="0064559C">
        <w:tc>
          <w:tcPr>
            <w:tcW w:w="0" w:type="auto"/>
          </w:tcPr>
          <w:p w:rsidR="00BE4013" w:rsidRPr="0070031D" w:rsidRDefault="00BE4013" w:rsidP="0064559C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BE4013" w:rsidRPr="002F736A" w:rsidTr="0064559C">
        <w:tc>
          <w:tcPr>
            <w:tcW w:w="0" w:type="auto"/>
          </w:tcPr>
          <w:p w:rsidR="00BE4013" w:rsidRPr="002F736A" w:rsidRDefault="00BE4013" w:rsidP="0064559C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BE4013" w:rsidRPr="002F736A" w:rsidRDefault="00BE4013" w:rsidP="0064559C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BE4013" w:rsidRDefault="00BE4013" w:rsidP="00BE4013"/>
    <w:p w:rsidR="00BE4013" w:rsidRDefault="00BE4013" w:rsidP="00BE4013"/>
    <w:p w:rsidR="00BE4013" w:rsidRDefault="00BE4013" w:rsidP="00BE4013"/>
    <w:p w:rsidR="00BE4013" w:rsidRPr="004E22C7" w:rsidRDefault="00BE4013" w:rsidP="00BE4013"/>
    <w:p w:rsidR="00BE4013" w:rsidRPr="004E22C7" w:rsidRDefault="00BE4013" w:rsidP="00BE4013"/>
    <w:p w:rsidR="00BE4013" w:rsidRDefault="00BE4013" w:rsidP="00BE4013">
      <w:r>
        <w:br/>
      </w:r>
    </w:p>
    <w:p w:rsidR="007D560A" w:rsidRDefault="007D560A" w:rsidP="00BE4013"/>
    <w:p w:rsidR="007D560A" w:rsidRDefault="007D560A" w:rsidP="007D560A">
      <w:bookmarkStart w:id="0" w:name="_GoBack"/>
      <w:bookmarkEnd w:id="0"/>
    </w:p>
    <w:p w:rsidR="007D560A" w:rsidRPr="00134EFA" w:rsidRDefault="007D560A" w:rsidP="007D560A">
      <w:pPr>
        <w:tabs>
          <w:tab w:val="left" w:pos="426"/>
        </w:tabs>
        <w:ind w:left="426" w:hanging="426"/>
      </w:pPr>
      <w:r>
        <w:t>e</w:t>
      </w:r>
      <w:r w:rsidRPr="00134EFA">
        <w:t xml:space="preserve">) </w:t>
      </w:r>
      <w:r w:rsidRPr="00134EFA">
        <w:tab/>
        <w:t xml:space="preserve">ein </w:t>
      </w:r>
      <w:r>
        <w:t>französischer</w:t>
      </w:r>
      <w:r w:rsidRPr="00134EFA">
        <w:t xml:space="preserve"> Bürger auf </w:t>
      </w:r>
      <w:r>
        <w:t>Guthaben bei der Deutschen Bank in Frankfurt verwendet um Geldmarktfondsanteile zu erwerben</w:t>
      </w:r>
      <w:r w:rsidRPr="00134EFA">
        <w:t xml:space="preserve">: </w:t>
      </w:r>
    </w:p>
    <w:p w:rsidR="007D560A" w:rsidRPr="00134EFA" w:rsidRDefault="007D560A" w:rsidP="007D560A"/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7D560A" w:rsidRPr="002F736A" w:rsidTr="002516C5">
        <w:tc>
          <w:tcPr>
            <w:tcW w:w="0" w:type="auto"/>
          </w:tcPr>
          <w:p w:rsidR="007D560A" w:rsidRPr="0070031D" w:rsidRDefault="007D560A" w:rsidP="002516C5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7D560A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7D560A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7D560A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7D560A" w:rsidRDefault="007D560A" w:rsidP="007D560A"/>
    <w:p w:rsidR="007D560A" w:rsidRDefault="007D560A" w:rsidP="007D560A"/>
    <w:p w:rsidR="007D560A" w:rsidRDefault="007D560A" w:rsidP="007D560A"/>
    <w:p w:rsidR="007D560A" w:rsidRPr="004E22C7" w:rsidRDefault="007D560A" w:rsidP="007D560A"/>
    <w:p w:rsidR="007D560A" w:rsidRDefault="007D560A" w:rsidP="007D560A"/>
    <w:p w:rsidR="007D560A" w:rsidRDefault="007D560A" w:rsidP="007D560A"/>
    <w:p w:rsidR="007D560A" w:rsidRPr="00134EFA" w:rsidRDefault="007D560A" w:rsidP="007D560A">
      <w:pPr>
        <w:tabs>
          <w:tab w:val="left" w:pos="426"/>
        </w:tabs>
        <w:ind w:left="426" w:hanging="426"/>
      </w:pPr>
      <w:r w:rsidRPr="00134EFA">
        <w:t xml:space="preserve">d) </w:t>
      </w:r>
      <w:r w:rsidRPr="00134EFA">
        <w:tab/>
        <w:t xml:space="preserve">ein deutscher Bürger </w:t>
      </w:r>
      <w:r>
        <w:t>zu Lasten seiner Sparguthaben Schuldverschreibungen der Sparkasse Ravensburg kauft mit einer Restlaufzeit von 720 Tagen</w:t>
      </w:r>
      <w:r w:rsidRPr="00134EFA">
        <w:t xml:space="preserve">: </w:t>
      </w:r>
    </w:p>
    <w:p w:rsidR="007D560A" w:rsidRPr="00134EFA" w:rsidRDefault="007D560A" w:rsidP="007D560A"/>
    <w:tbl>
      <w:tblPr>
        <w:tblStyle w:val="Tabellenraster"/>
        <w:tblpPr w:leftFromText="141" w:rightFromText="141" w:vertAnchor="text" w:horzAnchor="page" w:tblpX="6691" w:tblpYSpec="outside"/>
        <w:tblW w:w="0" w:type="auto"/>
        <w:tblLook w:val="04A0" w:firstRow="1" w:lastRow="0" w:firstColumn="1" w:lastColumn="0" w:noHBand="0" w:noVBand="1"/>
      </w:tblPr>
      <w:tblGrid>
        <w:gridCol w:w="516"/>
        <w:gridCol w:w="728"/>
        <w:gridCol w:w="564"/>
        <w:gridCol w:w="1330"/>
      </w:tblGrid>
      <w:tr w:rsidR="007D560A" w:rsidRPr="002F736A" w:rsidTr="002516C5">
        <w:tc>
          <w:tcPr>
            <w:tcW w:w="0" w:type="auto"/>
          </w:tcPr>
          <w:p w:rsidR="007D560A" w:rsidRPr="0070031D" w:rsidRDefault="007D560A" w:rsidP="002516C5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Steigt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fällt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 xml:space="preserve">bleibt </w:t>
            </w:r>
            <w:r w:rsidRPr="002F736A">
              <w:rPr>
                <w:rFonts w:cs="Arial"/>
              </w:rPr>
              <w:br/>
              <w:t>unverändert</w:t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M1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M2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  <w:tr w:rsidR="007D560A" w:rsidRPr="002F736A" w:rsidTr="002516C5">
        <w:tc>
          <w:tcPr>
            <w:tcW w:w="0" w:type="auto"/>
          </w:tcPr>
          <w:p w:rsidR="007D560A" w:rsidRPr="002F736A" w:rsidRDefault="007D560A" w:rsidP="002516C5">
            <w:pPr>
              <w:rPr>
                <w:rFonts w:cs="Arial"/>
              </w:rPr>
            </w:pPr>
            <w:r w:rsidRPr="002F736A">
              <w:rPr>
                <w:rFonts w:cs="Arial"/>
              </w:rPr>
              <w:t>M3</w:t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  <w:tc>
          <w:tcPr>
            <w:tcW w:w="0" w:type="auto"/>
          </w:tcPr>
          <w:p w:rsidR="007D560A" w:rsidRPr="002F736A" w:rsidRDefault="007D560A" w:rsidP="002516C5">
            <w:pPr>
              <w:jc w:val="center"/>
              <w:rPr>
                <w:rFonts w:cs="Arial"/>
              </w:rPr>
            </w:pPr>
            <w:r w:rsidRPr="002F736A">
              <w:rPr>
                <w:rFonts w:cs="Arial"/>
              </w:rPr>
              <w:sym w:font="Symbol" w:char="F080"/>
            </w:r>
          </w:p>
        </w:tc>
      </w:tr>
    </w:tbl>
    <w:p w:rsidR="007D560A" w:rsidRDefault="007D560A" w:rsidP="007D560A"/>
    <w:p w:rsidR="007D560A" w:rsidRDefault="007D560A" w:rsidP="007D560A"/>
    <w:p w:rsidR="007D560A" w:rsidRDefault="007D560A" w:rsidP="007D560A"/>
    <w:p w:rsidR="007D560A" w:rsidRPr="004E22C7" w:rsidRDefault="007D560A" w:rsidP="007D560A"/>
    <w:p w:rsidR="007D560A" w:rsidRDefault="007D560A" w:rsidP="007D560A"/>
    <w:p w:rsidR="007D560A" w:rsidRPr="00BE4013" w:rsidRDefault="007D560A" w:rsidP="00BE4013"/>
    <w:sectPr w:rsidR="007D560A" w:rsidRPr="00BE4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E5B"/>
    <w:multiLevelType w:val="hybridMultilevel"/>
    <w:tmpl w:val="9A58A1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03FF"/>
    <w:multiLevelType w:val="hybridMultilevel"/>
    <w:tmpl w:val="02B4EF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13"/>
    <w:rsid w:val="00134EFA"/>
    <w:rsid w:val="001C7753"/>
    <w:rsid w:val="00474108"/>
    <w:rsid w:val="007C5666"/>
    <w:rsid w:val="007D560A"/>
    <w:rsid w:val="00B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425B-E0BA-4DAD-8EC3-FE94BDB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BE401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2020-08-12T15:21:00Z</dcterms:created>
  <dcterms:modified xsi:type="dcterms:W3CDTF">2020-08-26T15:59:00Z</dcterms:modified>
</cp:coreProperties>
</file>