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96" w:rsidRPr="00997080" w:rsidRDefault="0058294D" w:rsidP="00997080">
      <w:pPr>
        <w:jc w:val="center"/>
        <w:rPr>
          <w:sz w:val="40"/>
          <w:szCs w:val="40"/>
        </w:rPr>
      </w:pPr>
      <w:r w:rsidRPr="00997080">
        <w:rPr>
          <w:sz w:val="40"/>
          <w:szCs w:val="40"/>
        </w:rPr>
        <w:t xml:space="preserve">Übung zu </w:t>
      </w:r>
      <w:r w:rsidR="00997080">
        <w:rPr>
          <w:sz w:val="40"/>
          <w:szCs w:val="40"/>
        </w:rPr>
        <w:br/>
      </w:r>
      <w:r w:rsidRPr="00997080">
        <w:rPr>
          <w:sz w:val="40"/>
          <w:szCs w:val="40"/>
        </w:rPr>
        <w:t>Wirtschaftskreislauf - Volkswirtschaftliche Gesamtrechnung</w:t>
      </w:r>
    </w:p>
    <w:p w:rsidR="0058294D" w:rsidRDefault="0058294D"/>
    <w:p w:rsidR="0058294D" w:rsidRDefault="0039251E">
      <w:r>
        <w:t>Fragen</w:t>
      </w:r>
      <w:r w:rsidR="0058294D">
        <w:t xml:space="preserve"> Folie 0</w:t>
      </w:r>
      <w:r w:rsidR="00997080">
        <w:t>7</w:t>
      </w:r>
      <w:r w:rsidR="0058294D">
        <w:t xml:space="preserve"> bis </w:t>
      </w:r>
      <w:r w:rsidR="00997080">
        <w:t>18</w:t>
      </w:r>
      <w:r w:rsidR="0058294D">
        <w:t>:</w:t>
      </w:r>
    </w:p>
    <w:p w:rsidR="0058294D" w:rsidRDefault="0058294D"/>
    <w:p w:rsidR="0058294D" w:rsidRDefault="0058294D"/>
    <w:p w:rsidR="00AF37BE" w:rsidRDefault="00AF37BE"/>
    <w:p w:rsidR="007703C4" w:rsidRDefault="007703C4" w:rsidP="007703C4">
      <w:pPr>
        <w:pStyle w:val="Listenabsatz"/>
        <w:numPr>
          <w:ilvl w:val="0"/>
          <w:numId w:val="6"/>
        </w:numPr>
      </w:pPr>
      <w:r>
        <w:t>Was zeigen Wirtschaftskreislauf und Wohlfahrtsmaximum – jedes für sich – bezüglich des Marktgleichgewichtes auf dem Gütermarkt?</w:t>
      </w:r>
    </w:p>
    <w:p w:rsidR="007703C4" w:rsidRDefault="007703C4" w:rsidP="007703C4"/>
    <w:p w:rsidR="007703C4" w:rsidRDefault="007703C4" w:rsidP="007703C4"/>
    <w:p w:rsidR="007703C4" w:rsidRDefault="007703C4" w:rsidP="007703C4">
      <w:pPr>
        <w:pStyle w:val="Listenabsatz"/>
        <w:numPr>
          <w:ilvl w:val="0"/>
          <w:numId w:val="6"/>
        </w:numPr>
      </w:pPr>
      <w:r>
        <w:t>Geben Sie eine Zuordnung aller Faktoreinkommensarten zu den jeweiligen Produktionsfaktoren an.</w:t>
      </w:r>
    </w:p>
    <w:p w:rsidR="007703C4" w:rsidRDefault="007703C4" w:rsidP="007703C4"/>
    <w:p w:rsidR="007703C4" w:rsidRDefault="007703C4" w:rsidP="007703C4"/>
    <w:p w:rsidR="007703C4" w:rsidRDefault="007703C4" w:rsidP="00837823">
      <w:pPr>
        <w:pStyle w:val="Listenabsatz"/>
        <w:numPr>
          <w:ilvl w:val="0"/>
          <w:numId w:val="6"/>
        </w:numPr>
      </w:pPr>
      <w:r>
        <w:t>Was versteht man unter der Wertschöpfung eines Unternehmens?</w:t>
      </w:r>
    </w:p>
    <w:p w:rsidR="007703C4" w:rsidRDefault="007703C4" w:rsidP="007703C4"/>
    <w:p w:rsidR="00837823" w:rsidRDefault="00837823" w:rsidP="007703C4"/>
    <w:p w:rsidR="00837823" w:rsidRDefault="00837823" w:rsidP="00837823">
      <w:pPr>
        <w:pStyle w:val="Listenabsatz"/>
        <w:numPr>
          <w:ilvl w:val="0"/>
          <w:numId w:val="6"/>
        </w:numPr>
      </w:pPr>
      <w:r>
        <w:t>Was ist der Unterschied zwischen Brutto- und Nettowertschöpfung?</w:t>
      </w:r>
    </w:p>
    <w:p w:rsidR="007703C4" w:rsidRDefault="007703C4" w:rsidP="007703C4"/>
    <w:p w:rsidR="00837823" w:rsidRDefault="00837823" w:rsidP="007703C4"/>
    <w:p w:rsidR="007703C4" w:rsidRDefault="007703C4" w:rsidP="00837823">
      <w:pPr>
        <w:pStyle w:val="Listenabsatz"/>
        <w:numPr>
          <w:ilvl w:val="0"/>
          <w:numId w:val="6"/>
        </w:numPr>
      </w:pPr>
      <w:r>
        <w:t>Wie kann es sein, dass der Warenwert beim Verkauf einer Ware identisch ist mit der Bruttowertschöpfung</w:t>
      </w:r>
      <w:r w:rsidR="00837823">
        <w:t xml:space="preserve"> dieser Ware?</w:t>
      </w:r>
    </w:p>
    <w:p w:rsidR="00837823" w:rsidRDefault="00837823" w:rsidP="007703C4"/>
    <w:p w:rsidR="00837823" w:rsidRDefault="00837823" w:rsidP="007703C4"/>
    <w:p w:rsidR="00837823" w:rsidRDefault="00837823" w:rsidP="00837823">
      <w:pPr>
        <w:pStyle w:val="Listenabsatz"/>
        <w:numPr>
          <w:ilvl w:val="0"/>
          <w:numId w:val="6"/>
        </w:numPr>
      </w:pPr>
      <w:r>
        <w:t>Was ist das betriebswirtschaftliche Äquivalent zur Bruttowertschöpfung?</w:t>
      </w:r>
    </w:p>
    <w:p w:rsidR="00837823" w:rsidRDefault="00837823" w:rsidP="007703C4"/>
    <w:p w:rsidR="00837823" w:rsidRDefault="00837823" w:rsidP="007703C4"/>
    <w:p w:rsidR="00837823" w:rsidRDefault="00837823" w:rsidP="00D82AD1">
      <w:pPr>
        <w:pStyle w:val="Listenabsatz"/>
        <w:numPr>
          <w:ilvl w:val="0"/>
          <w:numId w:val="6"/>
        </w:numPr>
      </w:pPr>
      <w:r>
        <w:t>Warum sind Nettowertschöpfung und Faktoreinkommen identisch?</w:t>
      </w:r>
    </w:p>
    <w:p w:rsidR="00837823" w:rsidRDefault="00837823" w:rsidP="007703C4"/>
    <w:p w:rsidR="00D82AD1" w:rsidRDefault="00D82AD1" w:rsidP="007703C4"/>
    <w:p w:rsidR="00D82AD1" w:rsidRDefault="00D82AD1" w:rsidP="00D82AD1">
      <w:pPr>
        <w:pStyle w:val="Listenabsatz"/>
        <w:numPr>
          <w:ilvl w:val="0"/>
          <w:numId w:val="6"/>
        </w:numPr>
      </w:pPr>
      <w:r>
        <w:t>Was würde es für das Gleichgewicht auf dem Gütermarkt bedeuten, wenn das Faktoreinkommen größer wäre als der Warenwert?</w:t>
      </w:r>
    </w:p>
    <w:p w:rsidR="00D82AD1" w:rsidRDefault="00D82AD1" w:rsidP="007703C4"/>
    <w:p w:rsidR="00D82AD1" w:rsidRDefault="00D82AD1" w:rsidP="007703C4"/>
    <w:p w:rsidR="00D82AD1" w:rsidRDefault="00D82AD1" w:rsidP="00D82AD1">
      <w:pPr>
        <w:pStyle w:val="Listenabsatz"/>
        <w:numPr>
          <w:ilvl w:val="0"/>
          <w:numId w:val="6"/>
        </w:numPr>
      </w:pPr>
      <w:r>
        <w:t>Was würde es für das Gleichgewicht auf dem Gütermarkt bedeuten, wenn das Faktoreinkommen kleiner wäre als der Warenwert?</w:t>
      </w:r>
    </w:p>
    <w:p w:rsidR="00D82AD1" w:rsidRDefault="00D82AD1" w:rsidP="007703C4"/>
    <w:p w:rsidR="00D82AD1" w:rsidRDefault="00D82AD1" w:rsidP="007703C4"/>
    <w:p w:rsidR="00D82AD1" w:rsidRDefault="006D49D6" w:rsidP="006D49D6">
      <w:pPr>
        <w:pStyle w:val="Listenabsatz"/>
        <w:numPr>
          <w:ilvl w:val="0"/>
          <w:numId w:val="6"/>
        </w:numPr>
      </w:pPr>
      <w:r>
        <w:t>Was versteht man unter Transfers?</w:t>
      </w:r>
    </w:p>
    <w:p w:rsidR="006D49D6" w:rsidRDefault="006D49D6" w:rsidP="007703C4"/>
    <w:p w:rsidR="006D49D6" w:rsidRDefault="006D49D6" w:rsidP="007703C4"/>
    <w:p w:rsidR="006D49D6" w:rsidRDefault="006D49D6" w:rsidP="006D49D6">
      <w:pPr>
        <w:pStyle w:val="Listenabsatz"/>
        <w:numPr>
          <w:ilvl w:val="0"/>
          <w:numId w:val="6"/>
        </w:numPr>
      </w:pPr>
      <w:r>
        <w:t>Wie unterscheiden sich Subventionen und Transfers?</w:t>
      </w:r>
    </w:p>
    <w:p w:rsidR="006D49D6" w:rsidRDefault="006D49D6" w:rsidP="007703C4"/>
    <w:p w:rsidR="006D49D6" w:rsidRDefault="006D49D6" w:rsidP="007703C4"/>
    <w:p w:rsidR="006D49D6" w:rsidRDefault="006D49D6" w:rsidP="006D49D6">
      <w:pPr>
        <w:pStyle w:val="Listenabsatz"/>
        <w:numPr>
          <w:ilvl w:val="0"/>
          <w:numId w:val="6"/>
        </w:numPr>
      </w:pPr>
      <w:r>
        <w:t>Wie unterscheiden sich Steuern einerseits von Gebühren und Beiträgen andererseits?</w:t>
      </w:r>
    </w:p>
    <w:p w:rsidR="006D49D6" w:rsidRDefault="006D49D6" w:rsidP="007703C4"/>
    <w:p w:rsidR="006D49D6" w:rsidRDefault="006D49D6" w:rsidP="007703C4"/>
    <w:p w:rsidR="006D49D6" w:rsidRDefault="006D49D6" w:rsidP="007D5AF9">
      <w:pPr>
        <w:pStyle w:val="Listenabsatz"/>
        <w:numPr>
          <w:ilvl w:val="0"/>
          <w:numId w:val="6"/>
        </w:numPr>
      </w:pPr>
      <w:r>
        <w:t>Nennen Sie die Faktoreinkommen, die die privaten Haushalte vom Staat erhalten.</w:t>
      </w:r>
    </w:p>
    <w:p w:rsidR="006D49D6" w:rsidRDefault="006D49D6" w:rsidP="007703C4"/>
    <w:p w:rsidR="0016172E" w:rsidRDefault="0016172E" w:rsidP="0016172E"/>
    <w:p w:rsidR="0016172E" w:rsidRDefault="0016172E" w:rsidP="0016172E">
      <w:pPr>
        <w:pStyle w:val="Listenabsatz"/>
        <w:numPr>
          <w:ilvl w:val="0"/>
          <w:numId w:val="6"/>
        </w:numPr>
      </w:pPr>
      <w:r>
        <w:t>Warum fließen positive Außenbeiträge vom Pol Vermögensbildung ins Ausland?</w:t>
      </w:r>
    </w:p>
    <w:p w:rsidR="0016172E" w:rsidRDefault="0016172E" w:rsidP="0016172E">
      <w:bookmarkStart w:id="0" w:name="_GoBack"/>
      <w:bookmarkEnd w:id="0"/>
    </w:p>
    <w:sectPr w:rsidR="001617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25F20"/>
    <w:multiLevelType w:val="hybridMultilevel"/>
    <w:tmpl w:val="D46024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A670FA"/>
    <w:multiLevelType w:val="hybridMultilevel"/>
    <w:tmpl w:val="E02C88A6"/>
    <w:lvl w:ilvl="0" w:tplc="B0FAD6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E4010"/>
    <w:multiLevelType w:val="hybridMultilevel"/>
    <w:tmpl w:val="8BBA0748"/>
    <w:lvl w:ilvl="0" w:tplc="0407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DC1466E"/>
    <w:multiLevelType w:val="hybridMultilevel"/>
    <w:tmpl w:val="80DAA1BA"/>
    <w:lvl w:ilvl="0" w:tplc="E146DE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853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2D5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AF7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2F0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678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A2D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245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802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21722E"/>
    <w:multiLevelType w:val="hybridMultilevel"/>
    <w:tmpl w:val="B8226F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9029E1"/>
    <w:multiLevelType w:val="hybridMultilevel"/>
    <w:tmpl w:val="11E82E04"/>
    <w:lvl w:ilvl="0" w:tplc="84C4F5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4D"/>
    <w:rsid w:val="0016172E"/>
    <w:rsid w:val="0039251E"/>
    <w:rsid w:val="0058294D"/>
    <w:rsid w:val="0059761A"/>
    <w:rsid w:val="005A3B7A"/>
    <w:rsid w:val="006D49D6"/>
    <w:rsid w:val="007703C4"/>
    <w:rsid w:val="007D5AF9"/>
    <w:rsid w:val="00837823"/>
    <w:rsid w:val="009849D8"/>
    <w:rsid w:val="00997080"/>
    <w:rsid w:val="00AF37BE"/>
    <w:rsid w:val="00BC6F89"/>
    <w:rsid w:val="00D82AD1"/>
    <w:rsid w:val="00E32041"/>
    <w:rsid w:val="00E503C6"/>
    <w:rsid w:val="00E91CB5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1E2E6-9323-4A3A-8F4A-C1A57779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61A"/>
    <w:pPr>
      <w:suppressAutoHyphens/>
      <w:spacing w:after="0" w:line="240" w:lineRule="auto"/>
    </w:pPr>
    <w:rPr>
      <w:rFonts w:ascii="Arial" w:hAnsi="Arial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204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2041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32041"/>
    <w:pPr>
      <w:keepNext/>
      <w:keepLines/>
      <w:spacing w:before="40"/>
      <w:outlineLvl w:val="2"/>
    </w:pPr>
    <w:rPr>
      <w:rFonts w:eastAsiaTheme="majorEastAsia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32041"/>
    <w:rPr>
      <w:rFonts w:ascii="Arial" w:eastAsiaTheme="majorEastAsia" w:hAnsi="Arial" w:cstheme="majorBidi"/>
      <w:color w:val="2E74B5" w:themeColor="accent1" w:themeShade="BF"/>
      <w:sz w:val="28"/>
      <w:szCs w:val="26"/>
      <w:lang w:val="en-US"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2041"/>
    <w:rPr>
      <w:rFonts w:ascii="Arial" w:eastAsiaTheme="majorEastAsia" w:hAnsi="Arial" w:cstheme="majorBidi"/>
      <w:color w:val="2E74B5" w:themeColor="accent1" w:themeShade="BF"/>
      <w:sz w:val="32"/>
      <w:szCs w:val="32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2041"/>
    <w:rPr>
      <w:rFonts w:ascii="Arial" w:eastAsiaTheme="majorEastAsia" w:hAnsi="Arial" w:cstheme="majorBidi"/>
      <w:color w:val="2E74B5" w:themeColor="accent1" w:themeShade="BF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58294D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9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 Dohle-Beltinger</dc:creator>
  <cp:keywords/>
  <dc:description/>
  <cp:lastModifiedBy>Anselm Dohle-Beltinger</cp:lastModifiedBy>
  <cp:revision>3</cp:revision>
  <dcterms:created xsi:type="dcterms:W3CDTF">2020-10-11T14:15:00Z</dcterms:created>
  <dcterms:modified xsi:type="dcterms:W3CDTF">2020-10-11T14:16:00Z</dcterms:modified>
</cp:coreProperties>
</file>